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9F" w:rsidRPr="0045520C" w:rsidRDefault="0045520C" w:rsidP="0045520C">
      <w:pPr>
        <w:pStyle w:val="Heading1"/>
        <w:rPr>
          <w:b/>
          <w:color w:val="1F4E79" w:themeColor="accent1" w:themeShade="80"/>
          <w:sz w:val="40"/>
          <w:szCs w:val="40"/>
        </w:rPr>
      </w:pPr>
      <w:r w:rsidRPr="0045520C">
        <w:rPr>
          <w:b/>
          <w:color w:val="1F4E79" w:themeColor="accent1" w:themeShade="80"/>
          <w:sz w:val="40"/>
          <w:szCs w:val="40"/>
        </w:rPr>
        <w:t>Office File Plan</w:t>
      </w: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FDFD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5290"/>
        <w:gridCol w:w="4179"/>
        <w:gridCol w:w="2609"/>
      </w:tblGrid>
      <w:tr w:rsidR="0045520C" w:rsidRPr="0045520C" w:rsidTr="0045520C">
        <w:trPr>
          <w:cantSplit/>
          <w:tblHeader/>
        </w:trPr>
        <w:tc>
          <w:tcPr>
            <w:tcW w:w="306" w:type="pct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Pr="0045520C" w:rsidRDefault="0045520C" w:rsidP="00ED0795">
            <w:pPr>
              <w:spacing w:after="0" w:line="240" w:lineRule="atLeast"/>
              <w:jc w:val="center"/>
              <w:rPr>
                <w:rFonts w:ascii="Lucida Sans" w:eastAsia="Times New Roman" w:hAnsi="Lucida Sans" w:cs="Arial"/>
                <w:b/>
                <w:color w:val="000000"/>
                <w:sz w:val="24"/>
                <w:szCs w:val="24"/>
              </w:rPr>
            </w:pPr>
            <w:r w:rsidRPr="0045520C">
              <w:rPr>
                <w:rFonts w:ascii="Lucida Sans" w:eastAsia="Times New Roman" w:hAnsi="Lucida Sans" w:cs="Arial"/>
                <w:b/>
                <w:color w:val="000000"/>
                <w:sz w:val="24"/>
                <w:szCs w:val="24"/>
              </w:rPr>
              <w:t>File</w:t>
            </w:r>
            <w:bookmarkStart w:id="0" w:name="_GoBack"/>
            <w:bookmarkEnd w:id="0"/>
            <w:r w:rsidRPr="0045520C">
              <w:rPr>
                <w:rFonts w:ascii="Lucida Sans" w:eastAsia="Times New Roman" w:hAnsi="Lucida Sans" w:cs="Arial"/>
                <w:b/>
                <w:color w:val="000000"/>
                <w:sz w:val="24"/>
                <w:szCs w:val="24"/>
              </w:rPr>
              <w:t xml:space="preserve"> No.</w:t>
            </w:r>
          </w:p>
        </w:tc>
        <w:tc>
          <w:tcPr>
            <w:tcW w:w="2056" w:type="pct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Pr="0045520C" w:rsidRDefault="0045520C" w:rsidP="00ED0795">
            <w:pPr>
              <w:spacing w:after="0" w:line="240" w:lineRule="atLeast"/>
              <w:jc w:val="center"/>
              <w:rPr>
                <w:rFonts w:ascii="Lucida Sans" w:eastAsia="Times New Roman" w:hAnsi="Lucida Sans" w:cs="Arial"/>
                <w:b/>
                <w:color w:val="000000"/>
                <w:sz w:val="24"/>
                <w:szCs w:val="24"/>
              </w:rPr>
            </w:pPr>
            <w:r w:rsidRPr="0045520C">
              <w:rPr>
                <w:rFonts w:ascii="Lucida Sans" w:eastAsia="Times New Roman" w:hAnsi="Lucida Sans" w:cs="Arial"/>
                <w:b/>
                <w:color w:val="000000"/>
                <w:sz w:val="24"/>
                <w:szCs w:val="24"/>
              </w:rPr>
              <w:t>Series Title/Description</w:t>
            </w:r>
          </w:p>
        </w:tc>
        <w:tc>
          <w:tcPr>
            <w:tcW w:w="1624" w:type="pct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Pr="0045520C" w:rsidRDefault="0045520C" w:rsidP="00ED0795">
            <w:pPr>
              <w:spacing w:after="0" w:line="240" w:lineRule="atLeast"/>
              <w:jc w:val="center"/>
              <w:rPr>
                <w:rFonts w:ascii="Lucida Sans" w:eastAsia="Times New Roman" w:hAnsi="Lucida Sans" w:cs="Arial"/>
                <w:b/>
                <w:color w:val="000000"/>
                <w:sz w:val="24"/>
                <w:szCs w:val="24"/>
              </w:rPr>
            </w:pPr>
            <w:r>
              <w:rPr>
                <w:rFonts w:ascii="Lucida Sans" w:eastAsia="Times New Roman" w:hAnsi="Lucida Sans" w:cs="Arial"/>
                <w:b/>
                <w:color w:val="000000"/>
                <w:sz w:val="24"/>
                <w:szCs w:val="24"/>
              </w:rPr>
              <w:t xml:space="preserve">Filing and </w:t>
            </w:r>
            <w:r w:rsidRPr="0045520C">
              <w:rPr>
                <w:rFonts w:ascii="Lucida Sans" w:eastAsia="Times New Roman" w:hAnsi="Lucida Sans" w:cs="Arial"/>
                <w:b/>
                <w:color w:val="000000"/>
                <w:sz w:val="24"/>
                <w:szCs w:val="24"/>
              </w:rPr>
              <w:t>Disposition Instructions</w:t>
            </w:r>
          </w:p>
        </w:tc>
        <w:tc>
          <w:tcPr>
            <w:tcW w:w="1014" w:type="pct"/>
            <w:shd w:val="clear" w:color="auto" w:fill="D9D9D9" w:themeFill="background1" w:themeFillShade="D9"/>
          </w:tcPr>
          <w:p w:rsidR="0045520C" w:rsidRPr="0045520C" w:rsidRDefault="0045520C" w:rsidP="00ED0795">
            <w:pPr>
              <w:spacing w:after="0" w:line="240" w:lineRule="atLeast"/>
              <w:jc w:val="center"/>
              <w:rPr>
                <w:rFonts w:ascii="Lucida Sans" w:eastAsia="Times New Roman" w:hAnsi="Lucida Sans" w:cs="Arial"/>
                <w:b/>
                <w:color w:val="000000"/>
                <w:sz w:val="24"/>
                <w:szCs w:val="24"/>
              </w:rPr>
            </w:pPr>
            <w:r w:rsidRPr="0045520C">
              <w:rPr>
                <w:rFonts w:ascii="Lucida Sans" w:eastAsia="Times New Roman" w:hAnsi="Lucida Sans" w:cs="Arial"/>
                <w:b/>
                <w:color w:val="000000"/>
                <w:sz w:val="24"/>
                <w:szCs w:val="24"/>
              </w:rPr>
              <w:t>File Location</w:t>
            </w:r>
          </w:p>
        </w:tc>
      </w:tr>
      <w:tr w:rsidR="0045520C" w:rsidRPr="0045520C" w:rsidTr="0045520C">
        <w:trPr>
          <w:cantSplit/>
          <w:trHeight w:val="2138"/>
        </w:trPr>
        <w:tc>
          <w:tcPr>
            <w:tcW w:w="306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Pr="0045520C" w:rsidRDefault="0045520C" w:rsidP="00ED0795">
            <w:pPr>
              <w:spacing w:after="0" w:line="240" w:lineRule="atLeast"/>
              <w:rPr>
                <w:rFonts w:ascii="Lucida Sans" w:eastAsia="Times New Roman" w:hAnsi="Lucida Sans" w:cs="Arial"/>
                <w:color w:val="000000"/>
                <w:sz w:val="24"/>
                <w:szCs w:val="24"/>
              </w:rPr>
            </w:pPr>
            <w:r w:rsidRPr="0045520C"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008</w:t>
            </w:r>
          </w:p>
        </w:tc>
        <w:tc>
          <w:tcPr>
            <w:tcW w:w="2056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Pr="0045520C" w:rsidRDefault="0045520C" w:rsidP="00ED0795">
            <w:pPr>
              <w:spacing w:after="120"/>
              <w:rPr>
                <w:rFonts w:ascii="Lucida Sans" w:hAnsi="Lucida Sans"/>
                <w:sz w:val="24"/>
                <w:szCs w:val="24"/>
              </w:rPr>
            </w:pPr>
            <w:r w:rsidRPr="0045520C">
              <w:rPr>
                <w:rFonts w:ascii="Lucida Sans" w:hAnsi="Lucida Sans"/>
                <w:sz w:val="24"/>
                <w:szCs w:val="24"/>
              </w:rPr>
              <w:t>Interview Records</w:t>
            </w:r>
          </w:p>
          <w:p w:rsidR="0045520C" w:rsidRPr="0045520C" w:rsidRDefault="0045520C" w:rsidP="00ED0795">
            <w:pPr>
              <w:spacing w:after="120"/>
              <w:rPr>
                <w:rFonts w:ascii="Lucida Sans" w:hAnsi="Lucida Sans"/>
                <w:sz w:val="24"/>
                <w:szCs w:val="24"/>
              </w:rPr>
            </w:pPr>
            <w:r w:rsidRPr="0045520C">
              <w:rPr>
                <w:rFonts w:ascii="Lucida Sans" w:hAnsi="Lucida Sans"/>
                <w:sz w:val="24"/>
                <w:szCs w:val="24"/>
              </w:rPr>
              <w:t>Correspondence, reports, and other records relating to interviews with prospective employees.</w:t>
            </w:r>
          </w:p>
        </w:tc>
        <w:tc>
          <w:tcPr>
            <w:tcW w:w="1624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File by year, then by last name, then first name.</w:t>
            </w:r>
          </w:p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</w:p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TEMPORARY.</w:t>
            </w:r>
          </w:p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 w:rsidRPr="0045520C"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Destroy at end of calendar year in which employe</w:t>
            </w:r>
            <w:r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e is transferred or separated.</w:t>
            </w:r>
          </w:p>
          <w:p w:rsidR="0045520C" w:rsidRPr="0045520C" w:rsidRDefault="0045520C" w:rsidP="00ED0795">
            <w:pPr>
              <w:spacing w:after="0"/>
              <w:rPr>
                <w:rFonts w:ascii="Lucida Sans" w:hAnsi="Lucida Sans"/>
                <w:sz w:val="24"/>
                <w:szCs w:val="24"/>
              </w:rPr>
            </w:pPr>
            <w:r w:rsidRPr="0045520C">
              <w:rPr>
                <w:rFonts w:ascii="Lucida Sans" w:eastAsia="Times New Roman" w:hAnsi="Lucida Sans" w:cs="Arial"/>
                <w:color w:val="000000"/>
                <w:sz w:val="24"/>
                <w:szCs w:val="24"/>
              </w:rPr>
              <w:t>N1-64-87-1</w:t>
            </w:r>
          </w:p>
        </w:tc>
        <w:tc>
          <w:tcPr>
            <w:tcW w:w="1014" w:type="pct"/>
            <w:shd w:val="clear" w:color="auto" w:fill="FDFDFD"/>
          </w:tcPr>
          <w:p w:rsidR="0045520C" w:rsidRPr="0045520C" w:rsidRDefault="0045520C" w:rsidP="00ED0795">
            <w:pPr>
              <w:spacing w:after="0" w:line="240" w:lineRule="atLeast"/>
              <w:ind w:left="88"/>
              <w:rPr>
                <w:rFonts w:ascii="Lucida Sans" w:hAnsi="Lucida Sans"/>
                <w:sz w:val="24"/>
                <w:szCs w:val="24"/>
              </w:rPr>
            </w:pPr>
            <w:r w:rsidRPr="0045520C">
              <w:rPr>
                <w:rFonts w:ascii="Lucida Sans" w:hAnsi="Lucida Sans"/>
                <w:sz w:val="24"/>
                <w:szCs w:val="24"/>
              </w:rPr>
              <w:t>Central files area, room 202, Cabinet 2, drawers 1-3</w:t>
            </w:r>
          </w:p>
          <w:p w:rsidR="0045520C" w:rsidRPr="0045520C" w:rsidRDefault="0045520C" w:rsidP="00ED0795">
            <w:pPr>
              <w:spacing w:after="0" w:line="240" w:lineRule="atLeast"/>
              <w:ind w:left="88"/>
              <w:rPr>
                <w:rFonts w:ascii="Lucida Sans" w:eastAsia="Times New Roman" w:hAnsi="Lucida Sans" w:cs="Arial"/>
                <w:color w:val="000000"/>
                <w:sz w:val="24"/>
                <w:szCs w:val="24"/>
              </w:rPr>
            </w:pPr>
          </w:p>
        </w:tc>
      </w:tr>
      <w:tr w:rsidR="0045520C" w:rsidRPr="0045520C" w:rsidTr="0045520C">
        <w:trPr>
          <w:cantSplit/>
        </w:trPr>
        <w:tc>
          <w:tcPr>
            <w:tcW w:w="306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Pr="0045520C" w:rsidRDefault="0045520C" w:rsidP="00ED0795">
            <w:pPr>
              <w:spacing w:after="0" w:line="240" w:lineRule="atLeast"/>
              <w:rPr>
                <w:rFonts w:ascii="Lucida Sans" w:eastAsia="Times New Roman" w:hAnsi="Lucida Sans" w:cs="Arial"/>
                <w:color w:val="000000"/>
                <w:sz w:val="24"/>
                <w:szCs w:val="24"/>
              </w:rPr>
            </w:pPr>
            <w:r w:rsidRPr="0045520C">
              <w:rPr>
                <w:rFonts w:ascii="Lucida Sans" w:eastAsia="Times New Roman" w:hAnsi="Lucida Sans" w:cs="Arial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2056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Pr="0045520C" w:rsidRDefault="0045520C" w:rsidP="00ED0795">
            <w:pPr>
              <w:spacing w:after="120"/>
              <w:rPr>
                <w:rFonts w:ascii="Lucida Sans" w:hAnsi="Lucida Sans"/>
                <w:sz w:val="24"/>
                <w:szCs w:val="24"/>
              </w:rPr>
            </w:pPr>
            <w:r w:rsidRPr="0045520C">
              <w:rPr>
                <w:rFonts w:ascii="Lucida Sans" w:hAnsi="Lucida Sans"/>
                <w:sz w:val="24"/>
                <w:szCs w:val="24"/>
              </w:rPr>
              <w:t>Human Resource Hiring and Retention Research</w:t>
            </w:r>
          </w:p>
          <w:p w:rsidR="0045520C" w:rsidRPr="0045520C" w:rsidRDefault="0045520C" w:rsidP="00ED0795">
            <w:pPr>
              <w:spacing w:after="120"/>
              <w:rPr>
                <w:rFonts w:ascii="Lucida Sans" w:hAnsi="Lucida Sans"/>
                <w:sz w:val="24"/>
                <w:szCs w:val="24"/>
              </w:rPr>
            </w:pPr>
            <w:r w:rsidRPr="0045520C">
              <w:rPr>
                <w:rFonts w:ascii="Lucida Sans" w:hAnsi="Lucida Sans"/>
                <w:sz w:val="24"/>
                <w:szCs w:val="24"/>
              </w:rPr>
              <w:t>Human resource hiring and retention data, draft and final reports on trends, projections, and recommendations.</w:t>
            </w:r>
          </w:p>
        </w:tc>
        <w:tc>
          <w:tcPr>
            <w:tcW w:w="1624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Default="0045520C" w:rsidP="0045520C">
            <w:pPr>
              <w:spacing w:after="0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File by research or report name.</w:t>
            </w:r>
          </w:p>
          <w:p w:rsidR="0045520C" w:rsidRDefault="0045520C" w:rsidP="0045520C">
            <w:pPr>
              <w:spacing w:after="0"/>
              <w:rPr>
                <w:rFonts w:ascii="Lucida Sans" w:hAnsi="Lucida Sans"/>
                <w:sz w:val="24"/>
                <w:szCs w:val="24"/>
              </w:rPr>
            </w:pPr>
          </w:p>
          <w:p w:rsidR="0045520C" w:rsidRDefault="0045520C" w:rsidP="0045520C">
            <w:pPr>
              <w:spacing w:after="0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TEMPORARY.</w:t>
            </w:r>
          </w:p>
          <w:p w:rsidR="0045520C" w:rsidRDefault="0045520C" w:rsidP="0045520C">
            <w:pPr>
              <w:spacing w:after="0"/>
              <w:rPr>
                <w:rFonts w:ascii="Lucida Sans" w:hAnsi="Lucida Sans"/>
                <w:sz w:val="24"/>
                <w:szCs w:val="24"/>
              </w:rPr>
            </w:pPr>
            <w:r w:rsidRPr="0045520C">
              <w:rPr>
                <w:rFonts w:ascii="Lucida Sans" w:hAnsi="Lucida Sans"/>
                <w:sz w:val="24"/>
                <w:szCs w:val="24"/>
              </w:rPr>
              <w:t xml:space="preserve">Send to FRC when no longer needed for active reference in the agency.  Destroy </w:t>
            </w:r>
            <w:r>
              <w:rPr>
                <w:rFonts w:ascii="Lucida Sans" w:hAnsi="Lucida Sans"/>
                <w:sz w:val="24"/>
                <w:szCs w:val="24"/>
              </w:rPr>
              <w:t xml:space="preserve">3 years after date sent to FRC.  </w:t>
            </w:r>
          </w:p>
          <w:p w:rsidR="0045520C" w:rsidRPr="0045520C" w:rsidRDefault="0045520C" w:rsidP="0045520C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 w:rsidRPr="0045520C">
              <w:rPr>
                <w:rFonts w:ascii="Lucida Sans" w:eastAsia="Times New Roman" w:hAnsi="Lucida Sans" w:cs="Arial"/>
                <w:color w:val="000000"/>
                <w:sz w:val="24"/>
                <w:szCs w:val="24"/>
              </w:rPr>
              <w:t>N1-64-87-1</w:t>
            </w:r>
          </w:p>
        </w:tc>
        <w:tc>
          <w:tcPr>
            <w:tcW w:w="1014" w:type="pct"/>
            <w:shd w:val="clear" w:color="auto" w:fill="FDFDFD"/>
          </w:tcPr>
          <w:p w:rsidR="0045520C" w:rsidRPr="0045520C" w:rsidRDefault="0045520C" w:rsidP="00ED0795">
            <w:pPr>
              <w:spacing w:after="0" w:line="240" w:lineRule="atLeast"/>
              <w:ind w:left="88"/>
              <w:rPr>
                <w:rFonts w:ascii="Lucida Sans" w:hAnsi="Lucida Sans"/>
                <w:sz w:val="24"/>
                <w:szCs w:val="24"/>
              </w:rPr>
            </w:pPr>
            <w:r w:rsidRPr="0045520C">
              <w:rPr>
                <w:rFonts w:ascii="Lucida Sans" w:hAnsi="Lucida Sans"/>
                <w:sz w:val="24"/>
                <w:szCs w:val="24"/>
              </w:rPr>
              <w:t>Central files area, room 202, Cabinet 3, drawers 1-2</w:t>
            </w:r>
          </w:p>
          <w:p w:rsidR="0045520C" w:rsidRPr="0045520C" w:rsidRDefault="0045520C" w:rsidP="00ED0795">
            <w:pPr>
              <w:spacing w:after="0" w:line="240" w:lineRule="atLeast"/>
              <w:ind w:left="88"/>
              <w:rPr>
                <w:rFonts w:ascii="Lucida Sans" w:hAnsi="Lucida Sans"/>
                <w:sz w:val="24"/>
                <w:szCs w:val="24"/>
              </w:rPr>
            </w:pPr>
          </w:p>
        </w:tc>
      </w:tr>
      <w:tr w:rsidR="0045520C" w:rsidRPr="0045520C" w:rsidTr="0045520C">
        <w:trPr>
          <w:cantSplit/>
        </w:trPr>
        <w:tc>
          <w:tcPr>
            <w:tcW w:w="306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Pr="0045520C" w:rsidRDefault="0045520C" w:rsidP="00ED0795">
            <w:pPr>
              <w:spacing w:after="0" w:line="240" w:lineRule="atLeast"/>
              <w:rPr>
                <w:rFonts w:ascii="Lucida Sans" w:eastAsia="Times New Roman" w:hAnsi="Lucida Sans" w:cs="Arial"/>
                <w:color w:val="000000"/>
                <w:sz w:val="24"/>
                <w:szCs w:val="24"/>
              </w:rPr>
            </w:pPr>
            <w:r w:rsidRPr="0045520C">
              <w:rPr>
                <w:rFonts w:ascii="Lucida Sans" w:eastAsia="Times New Roman" w:hAnsi="Lucida Sans" w:cs="Arial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56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Pr="0045520C" w:rsidRDefault="0045520C" w:rsidP="00ED0795">
            <w:pPr>
              <w:spacing w:after="120"/>
              <w:rPr>
                <w:rFonts w:ascii="Lucida Sans" w:hAnsi="Lucida Sans"/>
                <w:sz w:val="24"/>
                <w:szCs w:val="24"/>
              </w:rPr>
            </w:pPr>
            <w:r w:rsidRPr="0045520C">
              <w:rPr>
                <w:rFonts w:ascii="Lucida Sans" w:hAnsi="Lucida Sans"/>
                <w:sz w:val="24"/>
                <w:szCs w:val="24"/>
              </w:rPr>
              <w:t>Director’s Subject Files</w:t>
            </w:r>
          </w:p>
          <w:p w:rsidR="0045520C" w:rsidRPr="0045520C" w:rsidRDefault="0045520C" w:rsidP="00ED0795">
            <w:pPr>
              <w:spacing w:after="12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 w:rsidRPr="0045520C">
              <w:rPr>
                <w:rFonts w:ascii="Lucida Sans" w:hAnsi="Lucida Sans"/>
                <w:sz w:val="24"/>
                <w:szCs w:val="24"/>
              </w:rPr>
              <w:t>Program memos, correspondence accumulated by division director.</w:t>
            </w:r>
          </w:p>
        </w:tc>
        <w:tc>
          <w:tcPr>
            <w:tcW w:w="1624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File by fiscal year, then by subject.</w:t>
            </w:r>
          </w:p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</w:p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PERMANENT.</w:t>
            </w:r>
          </w:p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 w:rsidRPr="0045520C"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Cut off each fiscal year.  Transfer to FRC 3 years after cut off.  Transfer</w:t>
            </w:r>
            <w:r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 xml:space="preserve"> to NARA 6 years after cutoff.</w:t>
            </w:r>
          </w:p>
          <w:p w:rsidR="0045520C" w:rsidRP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 w:rsidRPr="0045520C">
              <w:rPr>
                <w:rFonts w:ascii="Lucida Sans" w:eastAsia="Times New Roman" w:hAnsi="Lucida Sans" w:cs="Arial"/>
                <w:color w:val="000000"/>
                <w:sz w:val="24"/>
                <w:szCs w:val="24"/>
              </w:rPr>
              <w:t>N1-64-87-1</w:t>
            </w:r>
          </w:p>
        </w:tc>
        <w:tc>
          <w:tcPr>
            <w:tcW w:w="1014" w:type="pct"/>
            <w:shd w:val="clear" w:color="auto" w:fill="FDFDFD"/>
          </w:tcPr>
          <w:p w:rsidR="0045520C" w:rsidRPr="0045520C" w:rsidRDefault="0045520C" w:rsidP="00ED0795">
            <w:pPr>
              <w:spacing w:after="0" w:line="240" w:lineRule="atLeast"/>
              <w:ind w:left="88"/>
              <w:rPr>
                <w:rFonts w:ascii="Lucida Sans" w:hAnsi="Lucida Sans"/>
                <w:sz w:val="24"/>
                <w:szCs w:val="24"/>
              </w:rPr>
            </w:pPr>
            <w:r w:rsidRPr="0045520C">
              <w:rPr>
                <w:rFonts w:ascii="Lucida Sans" w:hAnsi="Lucida Sans"/>
                <w:sz w:val="24"/>
                <w:szCs w:val="24"/>
              </w:rPr>
              <w:t>Central files area, room 202, Cabinet 4, drawers 1-3</w:t>
            </w:r>
          </w:p>
          <w:p w:rsidR="0045520C" w:rsidRPr="0045520C" w:rsidRDefault="0045520C" w:rsidP="00ED0795">
            <w:pPr>
              <w:spacing w:after="0" w:line="240" w:lineRule="atLeast"/>
              <w:ind w:left="88"/>
              <w:rPr>
                <w:rFonts w:ascii="Lucida Sans" w:hAnsi="Lucida Sans"/>
                <w:sz w:val="24"/>
                <w:szCs w:val="24"/>
              </w:rPr>
            </w:pPr>
          </w:p>
        </w:tc>
      </w:tr>
      <w:tr w:rsidR="0045520C" w:rsidRPr="0045520C" w:rsidTr="0045520C">
        <w:trPr>
          <w:cantSplit/>
        </w:trPr>
        <w:tc>
          <w:tcPr>
            <w:tcW w:w="306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Pr="0045520C" w:rsidRDefault="0045520C" w:rsidP="00ED0795">
            <w:pPr>
              <w:spacing w:after="0" w:line="240" w:lineRule="atLeast"/>
              <w:rPr>
                <w:rFonts w:ascii="Lucida Sans" w:eastAsia="Times New Roman" w:hAnsi="Lucida Sans" w:cs="Arial"/>
                <w:color w:val="000000"/>
                <w:sz w:val="24"/>
                <w:szCs w:val="24"/>
              </w:rPr>
            </w:pPr>
            <w:r w:rsidRPr="0045520C">
              <w:rPr>
                <w:rFonts w:ascii="Lucida Sans" w:eastAsia="Times New Roman" w:hAnsi="Lucida Sans" w:cs="Arial"/>
                <w:color w:val="000000"/>
                <w:sz w:val="24"/>
                <w:szCs w:val="24"/>
              </w:rPr>
              <w:lastRenderedPageBreak/>
              <w:t>630</w:t>
            </w:r>
          </w:p>
        </w:tc>
        <w:tc>
          <w:tcPr>
            <w:tcW w:w="2056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Pr="0045520C" w:rsidRDefault="0045520C" w:rsidP="00ED0795">
            <w:pPr>
              <w:spacing w:after="120"/>
              <w:rPr>
                <w:rFonts w:ascii="Lucida Sans" w:hAnsi="Lucida Sans"/>
                <w:sz w:val="24"/>
                <w:szCs w:val="24"/>
              </w:rPr>
            </w:pPr>
            <w:r w:rsidRPr="0045520C">
              <w:rPr>
                <w:rFonts w:ascii="Lucida Sans" w:hAnsi="Lucida Sans"/>
                <w:sz w:val="24"/>
                <w:szCs w:val="24"/>
              </w:rPr>
              <w:t>Information Request Files</w:t>
            </w:r>
          </w:p>
          <w:p w:rsidR="0045520C" w:rsidRPr="0045520C" w:rsidRDefault="0045520C" w:rsidP="00ED0795">
            <w:pPr>
              <w:spacing w:after="120"/>
              <w:rPr>
                <w:rFonts w:ascii="Lucida Sans" w:hAnsi="Lucida Sans"/>
                <w:sz w:val="24"/>
                <w:szCs w:val="24"/>
              </w:rPr>
            </w:pPr>
            <w:r w:rsidRPr="0045520C">
              <w:rPr>
                <w:rFonts w:ascii="Lucida Sans" w:hAnsi="Lucida Sans"/>
                <w:sz w:val="24"/>
                <w:szCs w:val="24"/>
              </w:rPr>
              <w:t>Correspondence from public requesting information/status of programs.</w:t>
            </w:r>
          </w:p>
        </w:tc>
        <w:tc>
          <w:tcPr>
            <w:tcW w:w="1624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File by date.</w:t>
            </w:r>
          </w:p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</w:p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PERMANENT.</w:t>
            </w:r>
          </w:p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 w:rsidRPr="0045520C"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Cut off at end of FY in which request is received.  Send to FRC 5 years after cut off.  Send to NARA 10 years after cut off.</w:t>
            </w:r>
          </w:p>
          <w:p w:rsidR="0045520C" w:rsidRP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 w:rsidRPr="0045520C">
              <w:rPr>
                <w:rFonts w:ascii="Lucida Sans" w:eastAsia="Times New Roman" w:hAnsi="Lucida Sans" w:cs="Arial"/>
                <w:color w:val="000000"/>
                <w:sz w:val="24"/>
                <w:szCs w:val="24"/>
              </w:rPr>
              <w:t>N1-64-87-1</w:t>
            </w:r>
            <w:r w:rsidRPr="0045520C"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 xml:space="preserve">  </w:t>
            </w:r>
          </w:p>
        </w:tc>
        <w:tc>
          <w:tcPr>
            <w:tcW w:w="1014" w:type="pct"/>
            <w:shd w:val="clear" w:color="auto" w:fill="FDFDFD"/>
          </w:tcPr>
          <w:p w:rsidR="0045520C" w:rsidRPr="0045520C" w:rsidRDefault="0045520C" w:rsidP="00ED0795">
            <w:pPr>
              <w:spacing w:after="0" w:line="240" w:lineRule="atLeast"/>
              <w:ind w:left="88"/>
              <w:rPr>
                <w:rFonts w:ascii="Lucida Sans" w:hAnsi="Lucida Sans"/>
                <w:sz w:val="24"/>
                <w:szCs w:val="24"/>
              </w:rPr>
            </w:pPr>
            <w:r w:rsidRPr="0045520C">
              <w:rPr>
                <w:rFonts w:ascii="Lucida Sans" w:hAnsi="Lucida Sans"/>
                <w:sz w:val="24"/>
                <w:szCs w:val="24"/>
              </w:rPr>
              <w:t>Central files area, rm. 202, Cabinet 5, drawers 1-2</w:t>
            </w:r>
          </w:p>
          <w:p w:rsidR="0045520C" w:rsidRPr="0045520C" w:rsidRDefault="0045520C" w:rsidP="00ED0795">
            <w:pPr>
              <w:spacing w:after="0" w:line="240" w:lineRule="atLeast"/>
              <w:ind w:left="88"/>
              <w:rPr>
                <w:rFonts w:ascii="Lucida Sans" w:hAnsi="Lucida Sans"/>
                <w:sz w:val="24"/>
                <w:szCs w:val="24"/>
              </w:rPr>
            </w:pPr>
          </w:p>
        </w:tc>
      </w:tr>
      <w:tr w:rsidR="0045520C" w:rsidRPr="0045520C" w:rsidTr="0045520C">
        <w:trPr>
          <w:cantSplit/>
        </w:trPr>
        <w:tc>
          <w:tcPr>
            <w:tcW w:w="306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Pr="0045520C" w:rsidRDefault="0045520C" w:rsidP="00ED0795">
            <w:pPr>
              <w:spacing w:after="0" w:line="240" w:lineRule="atLeast"/>
              <w:rPr>
                <w:rFonts w:ascii="Lucida Sans" w:eastAsia="Times New Roman" w:hAnsi="Lucida Sans" w:cs="Arial"/>
                <w:color w:val="000000"/>
                <w:sz w:val="24"/>
                <w:szCs w:val="24"/>
              </w:rPr>
            </w:pPr>
            <w:r w:rsidRPr="0045520C">
              <w:rPr>
                <w:rFonts w:ascii="Lucida Sans" w:eastAsia="Times New Roman" w:hAnsi="Lucida Sans" w:cs="Arial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2056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Pr="0045520C" w:rsidRDefault="0045520C" w:rsidP="00ED0795">
            <w:pPr>
              <w:spacing w:after="12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 w:rsidRPr="0045520C"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Legal Case Files</w:t>
            </w:r>
          </w:p>
          <w:p w:rsidR="0045520C" w:rsidRPr="0045520C" w:rsidRDefault="0045520C" w:rsidP="00ED0795">
            <w:pPr>
              <w:spacing w:after="120"/>
              <w:rPr>
                <w:rFonts w:ascii="Lucida Sans" w:hAnsi="Lucida Sans"/>
                <w:sz w:val="24"/>
                <w:szCs w:val="24"/>
              </w:rPr>
            </w:pPr>
            <w:r w:rsidRPr="0045520C"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Paper case files for legal cases, including case data, evidence, interviews, draft and final briefs.</w:t>
            </w:r>
          </w:p>
        </w:tc>
        <w:tc>
          <w:tcPr>
            <w:tcW w:w="1624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File by name of case.</w:t>
            </w:r>
          </w:p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</w:p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TEMPORARY.</w:t>
            </w:r>
          </w:p>
          <w:p w:rsid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 w:rsidRPr="0045520C"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>Transfer to the FRC at the end of the calendar year in which case is closed.  Destroy 20 years after year of case closure.</w:t>
            </w:r>
          </w:p>
          <w:p w:rsidR="0045520C" w:rsidRPr="0045520C" w:rsidRDefault="0045520C" w:rsidP="00ED0795">
            <w:pPr>
              <w:spacing w:after="0"/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</w:pPr>
            <w:r w:rsidRPr="0045520C">
              <w:rPr>
                <w:rFonts w:ascii="Lucida Sans" w:eastAsia="Times New Roman" w:hAnsi="Lucida Sans" w:cs="Arial"/>
                <w:color w:val="000000"/>
                <w:sz w:val="24"/>
                <w:szCs w:val="24"/>
              </w:rPr>
              <w:t>N1-64-87-1</w:t>
            </w:r>
            <w:r w:rsidRPr="0045520C">
              <w:rPr>
                <w:rFonts w:ascii="Lucida Sans" w:hAnsi="Lucida Sans"/>
                <w:bCs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014" w:type="pct"/>
            <w:shd w:val="clear" w:color="auto" w:fill="FDFDFD"/>
          </w:tcPr>
          <w:p w:rsidR="0045520C" w:rsidRPr="0045520C" w:rsidRDefault="0045520C" w:rsidP="00ED0795">
            <w:pPr>
              <w:spacing w:after="0" w:line="240" w:lineRule="atLeast"/>
              <w:ind w:left="88"/>
              <w:rPr>
                <w:rFonts w:ascii="Lucida Sans" w:hAnsi="Lucida Sans"/>
                <w:sz w:val="24"/>
                <w:szCs w:val="24"/>
              </w:rPr>
            </w:pPr>
            <w:r w:rsidRPr="0045520C">
              <w:rPr>
                <w:rFonts w:ascii="Lucida Sans" w:hAnsi="Lucida Sans"/>
                <w:sz w:val="24"/>
                <w:szCs w:val="24"/>
              </w:rPr>
              <w:t>Central files area, room 202, Cabinet 5, drawers 3-4</w:t>
            </w:r>
          </w:p>
        </w:tc>
      </w:tr>
    </w:tbl>
    <w:p w:rsidR="0045520C" w:rsidRPr="0045520C" w:rsidRDefault="0045520C">
      <w:pPr>
        <w:rPr>
          <w:rFonts w:ascii="Lucida Sans" w:hAnsi="Lucida Sans"/>
          <w:sz w:val="24"/>
          <w:szCs w:val="24"/>
        </w:rPr>
      </w:pPr>
    </w:p>
    <w:sectPr w:rsidR="0045520C" w:rsidRPr="0045520C" w:rsidSect="0045520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0C"/>
    <w:rsid w:val="002D1777"/>
    <w:rsid w:val="0045520C"/>
    <w:rsid w:val="00567EF9"/>
    <w:rsid w:val="00845E1A"/>
    <w:rsid w:val="00913E5D"/>
    <w:rsid w:val="00E65FA4"/>
    <w:rsid w:val="00F8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BFA24"/>
  <w15:chartTrackingRefBased/>
  <w15:docId w15:val="{A9434CAE-9BA1-4A59-B63F-9138FCD83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5F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5F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aliases w:val="PG TOC Heading"/>
    <w:basedOn w:val="Heading1"/>
    <w:next w:val="Normal"/>
    <w:uiPriority w:val="39"/>
    <w:unhideWhenUsed/>
    <w:qFormat/>
    <w:rsid w:val="00E65FA4"/>
    <w:pPr>
      <w:keepNext w:val="0"/>
      <w:keepLines w:val="0"/>
      <w:pBdr>
        <w:top w:val="single" w:sz="24" w:space="0" w:color="1F4E79" w:themeColor="accent1" w:themeShade="80"/>
        <w:left w:val="single" w:sz="24" w:space="0" w:color="1F4E79" w:themeColor="accent1" w:themeShade="80"/>
        <w:bottom w:val="single" w:sz="24" w:space="0" w:color="1F4E79" w:themeColor="accent1" w:themeShade="80"/>
        <w:right w:val="single" w:sz="24" w:space="0" w:color="1F4E79" w:themeColor="accent1" w:themeShade="80"/>
      </w:pBdr>
      <w:shd w:val="clear" w:color="auto" w:fill="5B9BD5" w:themeFill="accent1"/>
      <w:spacing w:before="100" w:line="276" w:lineRule="auto"/>
      <w:outlineLvl w:val="9"/>
    </w:pPr>
    <w:rPr>
      <w:rFonts w:ascii="Lucida Sans" w:eastAsiaTheme="minorEastAsia" w:hAnsi="Lucida Sans" w:cstheme="minorBidi"/>
      <w:b/>
      <w:color w:val="FFFFFF" w:themeColor="background1"/>
      <w:spacing w:val="15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NARA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RRiat</dc:creator>
  <cp:keywords/>
  <dc:description/>
  <cp:lastModifiedBy>RRiat</cp:lastModifiedBy>
  <cp:revision>3</cp:revision>
  <dcterms:created xsi:type="dcterms:W3CDTF">2018-08-21T19:16:00Z</dcterms:created>
  <dcterms:modified xsi:type="dcterms:W3CDTF">2018-08-21T19:24:00Z</dcterms:modified>
</cp:coreProperties>
</file>